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4C6CD" w14:textId="77777777" w:rsidR="005C3A2D" w:rsidRDefault="005C3A2D" w:rsidP="002554D0">
      <w:pPr>
        <w:spacing w:line="0" w:lineRule="atLeast"/>
        <w:rPr>
          <w:rFonts w:ascii="Times New Roman" w:hAnsi="Times New Roman" w:cs="Times New Roman"/>
        </w:rPr>
      </w:pPr>
      <w:r w:rsidRPr="00710453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S2</w:t>
      </w:r>
      <w:r w:rsidR="00A86B07">
        <w:rPr>
          <w:rFonts w:ascii="Times New Roman" w:hAnsi="Times New Roman" w:cs="Times New Roman"/>
          <w:b/>
          <w:bCs/>
        </w:rPr>
        <w:t xml:space="preserve">. </w:t>
      </w:r>
      <w:r w:rsidRPr="007104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710453">
        <w:rPr>
          <w:rFonts w:ascii="Times New Roman" w:hAnsi="Times New Roman" w:cs="Times New Roman"/>
        </w:rPr>
        <w:t xml:space="preserve">ist of morphological and molecular identifications. The listed sequences included more than </w:t>
      </w:r>
      <w:r>
        <w:rPr>
          <w:rFonts w:ascii="Times New Roman" w:hAnsi="Times New Roman" w:cs="Times New Roman"/>
        </w:rPr>
        <w:t>one</w:t>
      </w:r>
      <w:r w:rsidRPr="00710453">
        <w:rPr>
          <w:rFonts w:ascii="Times New Roman" w:hAnsi="Times New Roman" w:cs="Times New Roman"/>
        </w:rPr>
        <w:t xml:space="preserve"> species after </w:t>
      </w:r>
      <w:r w:rsidR="00D53A51">
        <w:rPr>
          <w:rFonts w:ascii="Times New Roman" w:hAnsi="Times New Roman" w:cs="Times New Roman"/>
        </w:rPr>
        <w:t>blast</w:t>
      </w:r>
    </w:p>
    <w:tbl>
      <w:tblPr>
        <w:tblW w:w="1252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0"/>
        <w:gridCol w:w="2760"/>
        <w:gridCol w:w="2160"/>
        <w:gridCol w:w="2780"/>
        <w:gridCol w:w="2000"/>
      </w:tblGrid>
      <w:tr w:rsidR="005C3A2D" w:rsidRPr="00177643" w14:paraId="2CA3B21A" w14:textId="77777777" w:rsidTr="00B810FB">
        <w:trPr>
          <w:trHeight w:val="458"/>
        </w:trPr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BA5ED" w14:textId="77777777" w:rsidR="005C3A2D" w:rsidRPr="00177643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17764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Morphological ID.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694DD0" w14:textId="77777777" w:rsidR="005C3A2D" w:rsidRPr="00177643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17764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GenBank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B00CD" w14:textId="77777777" w:rsidR="005C3A2D" w:rsidRPr="00177643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17764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similarity (%)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BA82F4" w14:textId="77777777" w:rsidR="005C3A2D" w:rsidRPr="00177643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17764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BOLD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3E933F" w14:textId="77777777" w:rsidR="005C3A2D" w:rsidRPr="00177643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17764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  <w:t>similarity (%)</w:t>
            </w:r>
          </w:p>
        </w:tc>
      </w:tr>
      <w:tr w:rsidR="005C3A2D" w:rsidRPr="00B22C99" w14:paraId="7D40442E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45D9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Brachypterois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serrulata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77B5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Brachypterois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serrulata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4953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E7266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Brachypterois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serrulata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764B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99.65–100</w:t>
            </w:r>
          </w:p>
        </w:tc>
      </w:tr>
      <w:tr w:rsidR="005C3A2D" w:rsidRPr="00B22C99" w14:paraId="10682FC8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4884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CF776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bellus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E6AB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99.43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1E50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bellus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CD805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99.43</w:t>
            </w:r>
          </w:p>
        </w:tc>
      </w:tr>
      <w:tr w:rsidR="005C3A2D" w:rsidRPr="00B22C99" w14:paraId="2732FFBF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DB7B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Hoplosebastes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armatus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DB9D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Neomerinthe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megalepis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EC56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78331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Ebosia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bleekeri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0BDED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2859A6DC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A0346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C79C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CAD3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6C53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Neomerinthe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megalepis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88A2D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34CC3541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30D7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8ED1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B86A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9C10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lunulata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E4BB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98.74</w:t>
            </w:r>
          </w:p>
        </w:tc>
      </w:tr>
      <w:tr w:rsidR="005C3A2D" w:rsidRPr="00B22C99" w14:paraId="2DF21812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3BCCE" w14:textId="6E984339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bell</w:t>
            </w:r>
            <w:r w:rsidR="00C51FDC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  <w:szCs w:val="24"/>
              </w:rPr>
              <w:t>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EFB8A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bellus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4824C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77B0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bellus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8423E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</w:t>
            </w:r>
          </w:p>
        </w:tc>
      </w:tr>
      <w:tr w:rsidR="005C3A2D" w:rsidRPr="00B22C99" w14:paraId="60A5825A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2325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14E13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brachypterus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D2A63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99.23–99.82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FD8A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brachypterus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668F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99.23–99.82</w:t>
            </w:r>
          </w:p>
        </w:tc>
      </w:tr>
      <w:tr w:rsidR="005C3A2D" w:rsidRPr="00B22C99" w14:paraId="73D4DEB0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6A07E" w14:textId="31DDE450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Neochirus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</w:t>
            </w:r>
            <w:r w:rsidR="00C51FDC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  <w:szCs w:val="24"/>
              </w:rPr>
              <w:t>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7EDE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bellus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E482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2D19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bellus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05EE2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</w:t>
            </w:r>
          </w:p>
        </w:tc>
      </w:tr>
      <w:tr w:rsidR="005C3A2D" w:rsidRPr="00B22C99" w14:paraId="18F50654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FF6E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0DF0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brachypterus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7FB5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99.23–99.82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1E12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brachypterus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7062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99.23–99.82</w:t>
            </w:r>
          </w:p>
        </w:tc>
      </w:tr>
      <w:tr w:rsidR="005C3A2D" w:rsidRPr="00B22C99" w14:paraId="4113E726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0826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Pontinus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tentacularis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7AAF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Pontinus macrocephalus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6C81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98.93–100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78FC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Pontinus macrocephalus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2675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98.91</w:t>
            </w:r>
          </w:p>
        </w:tc>
      </w:tr>
      <w:tr w:rsidR="005C3A2D" w:rsidRPr="00B22C99" w14:paraId="26E0EC09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77585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44B8D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Pontinus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rhodochrous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35110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9C1C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Pontinus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rhodochrous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BEFF1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99.69–100</w:t>
            </w:r>
          </w:p>
        </w:tc>
      </w:tr>
      <w:tr w:rsidR="005C3A2D" w:rsidRPr="00B22C99" w14:paraId="5F1550F4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BE17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5AE6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FADC2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9C23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Pontinus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tentacularis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DAB6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15B466A8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F85D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lunulata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F7EB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lunulata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C65D4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98.17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B56D3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lunulata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AA34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3441AA3F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305B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FDAC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russelii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A050D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98.17–100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09313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russelii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7011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99.69–100</w:t>
            </w:r>
          </w:p>
        </w:tc>
      </w:tr>
      <w:tr w:rsidR="005C3A2D" w:rsidRPr="00B22C99" w14:paraId="6237F332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CF31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6F97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Pterois volitans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D664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98.9–100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AA5E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AD05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C3A2D" w:rsidRPr="00B22C99" w14:paraId="6077B5BA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9B19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russelii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E9AF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russelii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BB68C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98.17–100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6D0E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lunulata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92907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99.64–99.85</w:t>
            </w:r>
          </w:p>
        </w:tc>
      </w:tr>
      <w:tr w:rsidR="005C3A2D" w:rsidRPr="00B22C99" w14:paraId="3C42982E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385A5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B0C6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Pterois volitans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839EA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98.9–99.39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2A61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russelii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9AEC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99.51–99.85</w:t>
            </w:r>
          </w:p>
        </w:tc>
      </w:tr>
      <w:tr w:rsidR="005C3A2D" w:rsidRPr="00B22C99" w14:paraId="70BFE51D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4E3A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Pterois volitans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EF17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antennata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2FE23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C414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zebra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051D2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99.85–100</w:t>
            </w:r>
          </w:p>
        </w:tc>
      </w:tr>
      <w:tr w:rsidR="005C3A2D" w:rsidRPr="00B22C99" w14:paraId="6B826DF5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5853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5712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russelii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349B3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98.17–99.39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F3203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antennata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EA310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2C98CB3F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1455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E05D3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Pterois volitans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26D14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99.24–100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F9B05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Pterois volitans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AC0F1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99.83–100</w:t>
            </w:r>
          </w:p>
        </w:tc>
      </w:tr>
      <w:tr w:rsidR="005C3A2D" w:rsidRPr="00B22C99" w14:paraId="01C5BA5A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06BA" w14:textId="4A8A2614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Pteropterus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antennat</w:t>
            </w:r>
            <w:r w:rsidR="00BD723C">
              <w:rPr>
                <w:rFonts w:ascii="Times New Roman" w:eastAsia="新細明體" w:hAnsi="Times New Roman" w:cs="Times New Roman" w:hint="eastAsia"/>
                <w:i/>
                <w:iCs/>
                <w:color w:val="000000"/>
                <w:kern w:val="0"/>
                <w:szCs w:val="24"/>
              </w:rPr>
              <w:t>us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0FB6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zebra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9F670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99.23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FF3DD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Dendrochirus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zebra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B4293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99.38</w:t>
            </w:r>
          </w:p>
        </w:tc>
      </w:tr>
      <w:tr w:rsidR="005C3A2D" w:rsidRPr="00B22C99" w14:paraId="4D6C7BBE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AC3F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CE08D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antennata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F81CC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98.89–99.85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363A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antennata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1B5E9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99.38–99.84</w:t>
            </w:r>
          </w:p>
        </w:tc>
      </w:tr>
      <w:tr w:rsidR="005C3A2D" w:rsidRPr="00B22C99" w14:paraId="10C33D47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4088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Pteropterus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paucispinula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8217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antennata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7FCA9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99.15–99.66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4CEF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antennata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49EF7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99.15–99.38</w:t>
            </w:r>
          </w:p>
        </w:tc>
      </w:tr>
      <w:tr w:rsidR="005C3A2D" w:rsidRPr="00B22C99" w14:paraId="05D63488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29493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AA5B1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mombasae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34C6C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98.77–99.08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78BE6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paucispinula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EC70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</w:t>
            </w:r>
          </w:p>
        </w:tc>
      </w:tr>
      <w:tr w:rsidR="005C3A2D" w:rsidRPr="00B22C99" w14:paraId="372F014E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A08D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20C3A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BEB0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4633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Pterois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mombasae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E9ECD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99.07–99.66</w:t>
            </w:r>
          </w:p>
        </w:tc>
      </w:tr>
      <w:tr w:rsidR="005C3A2D" w:rsidRPr="00B22C99" w14:paraId="2C745A98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1D73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albaiensis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A3691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C2D7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A2C4A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albaiensis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1F3D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99.08</w:t>
            </w:r>
          </w:p>
        </w:tc>
      </w:tr>
      <w:tr w:rsidR="005C3A2D" w:rsidRPr="00B22C99" w14:paraId="7562DDEC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44AD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7065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B56AD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91C9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evides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A9C82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99.08</w:t>
            </w:r>
          </w:p>
        </w:tc>
      </w:tr>
      <w:tr w:rsidR="005C3A2D" w:rsidRPr="00B22C99" w14:paraId="3A1A120A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8978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evides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8F19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evides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879C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98.02–100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4BE4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evides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494B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98–100</w:t>
            </w:r>
          </w:p>
        </w:tc>
      </w:tr>
      <w:tr w:rsidR="005C3A2D" w:rsidRPr="00B22C99" w14:paraId="3AB9B9E8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2D025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lastRenderedPageBreak/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7CBF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littoralis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9C415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98.47–99.18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460A6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CA66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C3A2D" w:rsidRPr="00B22C99" w14:paraId="45E8E136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DBAF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guamensis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B879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guamensis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D026C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98.77–100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2C8EA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guamensis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2B78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98.61–100</w:t>
            </w:r>
          </w:p>
        </w:tc>
      </w:tr>
      <w:tr w:rsidR="005C3A2D" w:rsidRPr="00B22C99" w14:paraId="7BACECAE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49C8D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68F16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parvipinnis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C0BDE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99.54–99.66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02B6D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parvipinnis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EBE0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99.54–99.68</w:t>
            </w:r>
          </w:p>
        </w:tc>
      </w:tr>
      <w:tr w:rsidR="005C3A2D" w:rsidRPr="00B22C99" w14:paraId="20446D2D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0BCC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6278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scaber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76A11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E9F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Scorpaenodes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scaber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86FC4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99.85–100</w:t>
            </w:r>
          </w:p>
        </w:tc>
      </w:tr>
      <w:tr w:rsidR="005C3A2D" w:rsidRPr="00B22C99" w14:paraId="79A4F225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D08F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cirrosa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D359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cirrhosa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C7C5A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99.54–99.85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B5485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cirrosa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67720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99.54–99.66</w:t>
            </w:r>
          </w:p>
        </w:tc>
      </w:tr>
      <w:tr w:rsidR="005C3A2D" w:rsidRPr="00B22C99" w14:paraId="3B48E298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A6875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6237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vittapinna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ACF8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8B60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vittapinna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BFCA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99.85–100</w:t>
            </w:r>
          </w:p>
        </w:tc>
      </w:tr>
      <w:tr w:rsidR="005C3A2D" w:rsidRPr="00B22C99" w14:paraId="00A484A6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9BD1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macrochir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79CA1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macrochir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0A9C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DF03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macrochir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62FCC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99.69–99.85</w:t>
            </w:r>
          </w:p>
        </w:tc>
      </w:tr>
      <w:tr w:rsidR="005C3A2D" w:rsidRPr="00B22C99" w14:paraId="6C5342A0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1781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A105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neglecta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2693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B746A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neglecta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DF601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</w:t>
            </w:r>
          </w:p>
        </w:tc>
      </w:tr>
      <w:tr w:rsidR="005C3A2D" w:rsidRPr="00B22C99" w14:paraId="7CF5D117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FF22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neglecta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9B01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Parascorpaena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picta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527BD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98.11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25F25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Adelosebastes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latens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8CE0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99.84</w:t>
            </w:r>
          </w:p>
        </w:tc>
      </w:tr>
      <w:tr w:rsidR="005C3A2D" w:rsidRPr="00B22C99" w14:paraId="43FDEF8A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34FA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45E1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macrochir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B564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9B02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Parascorpaena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picta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83B77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98.07</w:t>
            </w:r>
          </w:p>
        </w:tc>
      </w:tr>
      <w:tr w:rsidR="005C3A2D" w:rsidRPr="00B22C99" w14:paraId="2E167816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B5A85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C94E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neglecta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9540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99.09–100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9A93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macrochir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EB6C5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99.69–100</w:t>
            </w:r>
          </w:p>
        </w:tc>
      </w:tr>
      <w:tr w:rsidR="005C3A2D" w:rsidRPr="00B22C99" w14:paraId="56307C6F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9B9A3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36D4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4B03D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9CD6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neglecta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9DFEE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99.02–100</w:t>
            </w:r>
          </w:p>
        </w:tc>
      </w:tr>
      <w:tr w:rsidR="005C3A2D" w:rsidRPr="00B22C99" w14:paraId="74BEF85E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29966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papuensis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3A72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oxycephala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19AB4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99.39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8C30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oxycephala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FDDD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99.38–99.96</w:t>
            </w:r>
          </w:p>
        </w:tc>
      </w:tr>
      <w:tr w:rsidR="005C3A2D" w:rsidRPr="00B22C99" w14:paraId="7BF665C2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B17D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AB3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papuensis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92C3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99.39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1E06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papuensis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B49AE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99.38–99.54</w:t>
            </w:r>
          </w:p>
        </w:tc>
      </w:tr>
      <w:tr w:rsidR="005C3A2D" w:rsidRPr="00B22C99" w14:paraId="544650EC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AC39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EDC2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0FC57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D819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possi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0DAC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</w:t>
            </w:r>
          </w:p>
        </w:tc>
      </w:tr>
      <w:tr w:rsidR="005C3A2D" w:rsidRPr="00B22C99" w14:paraId="3AFC2611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B49E6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ramaraoi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EC01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barbata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18E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72FC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barbata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FF73A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99.83</w:t>
            </w:r>
          </w:p>
        </w:tc>
      </w:tr>
      <w:tr w:rsidR="005C3A2D" w:rsidRPr="00B22C99" w14:paraId="0FDD2A5C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D244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5AA4A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cirrosa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27AFA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4951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cirrosa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8B67A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038C9933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EBC3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6D3E1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neglecta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B596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99.83–99.84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15ED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neglecta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1490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99.68–100</w:t>
            </w:r>
          </w:p>
        </w:tc>
      </w:tr>
      <w:tr w:rsidR="005C3A2D" w:rsidRPr="00B22C99" w14:paraId="0D378FA8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DE2D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322A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ramaraoi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41E8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4090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possi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BC95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</w:t>
            </w:r>
          </w:p>
        </w:tc>
      </w:tr>
      <w:tr w:rsidR="005C3A2D" w:rsidRPr="00B22C99" w14:paraId="4357A417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EE85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venosa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40FF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Scorpaena scrofa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4958C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99.36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A058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22A8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C3A2D" w:rsidRPr="00B22C99" w14:paraId="3F859913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ECED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0CDD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possi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5877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99.23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BFD8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A47E9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C3A2D" w:rsidRPr="00B22C99" w14:paraId="76F64572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E492B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9B33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Scorpaenopsis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venosa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E02F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99.53–100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51D3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FA6FE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5C3A2D" w:rsidRPr="00B22C99" w14:paraId="7DFBC8D8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32B43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marmoratus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F8521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marmoratus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30A05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44326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marmoratus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0E0C6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6A2BCCDC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4FA2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DBBC1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tertius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8B22E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86B18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tertius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17680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2FC94882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F154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tertius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F165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marmoratus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9A6A8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B4FB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marmoratus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D699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5D446B01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F7DF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0454C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tertius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F42EA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99.23–100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6B75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tertius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55901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99.85–100</w:t>
            </w:r>
          </w:p>
        </w:tc>
      </w:tr>
      <w:tr w:rsidR="005C3A2D" w:rsidRPr="00B22C99" w14:paraId="579D511B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9F7EE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934E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vibrantus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EB09E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A9A9A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vibrantus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9F3DD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100</w:t>
            </w:r>
          </w:p>
        </w:tc>
      </w:tr>
      <w:tr w:rsidR="005C3A2D" w:rsidRPr="00B22C99" w14:paraId="2C8C5771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D614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vibrantus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902C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marmoratus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BA7E5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99.65–99.67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4A062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marmoratus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99F2D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99.65–99.66</w:t>
            </w:r>
          </w:p>
        </w:tc>
      </w:tr>
      <w:tr w:rsidR="005C3A2D" w:rsidRPr="00B22C99" w14:paraId="25816836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35894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9E70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tertius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0D967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99.54–99.69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10070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tertius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A8F1F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99.69–100</w:t>
            </w:r>
          </w:p>
        </w:tc>
      </w:tr>
      <w:tr w:rsidR="005C3A2D" w:rsidRPr="00B22C99" w14:paraId="0E47889A" w14:textId="77777777" w:rsidTr="00B810FB">
        <w:trPr>
          <w:trHeight w:val="308"/>
        </w:trPr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87B22F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CBBBB9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vibrantus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D6B6B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3EBF17" w14:textId="77777777" w:rsidR="005C3A2D" w:rsidRPr="00B22C99" w:rsidRDefault="005C3A2D" w:rsidP="002554D0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</w:pP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Sebastiscus</w:t>
            </w:r>
            <w:proofErr w:type="spellEnd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B22C99">
              <w:rPr>
                <w:rFonts w:ascii="Times New Roman" w:eastAsia="新細明體" w:hAnsi="Times New Roman" w:cs="Times New Roman"/>
                <w:i/>
                <w:iCs/>
                <w:color w:val="000000"/>
                <w:kern w:val="0"/>
                <w:szCs w:val="24"/>
              </w:rPr>
              <w:t>vibrantus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59950" w14:textId="77777777" w:rsidR="005C3A2D" w:rsidRPr="00B22C99" w:rsidRDefault="005C3A2D" w:rsidP="002554D0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B22C99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99.69–100</w:t>
            </w:r>
          </w:p>
        </w:tc>
      </w:tr>
    </w:tbl>
    <w:p w14:paraId="69503D0E" w14:textId="77777777" w:rsidR="006A2F40" w:rsidRDefault="006A2F40" w:rsidP="002554D0">
      <w:pPr>
        <w:spacing w:line="0" w:lineRule="atLeast"/>
      </w:pPr>
    </w:p>
    <w:sectPr w:rsidR="006A2F40" w:rsidSect="0085425C">
      <w:headerReference w:type="default" r:id="rId7"/>
      <w:pgSz w:w="16838" w:h="11906" w:orient="landscape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612B6" w14:textId="77777777" w:rsidR="009041BE" w:rsidRDefault="009041BE" w:rsidP="005172C6">
      <w:r>
        <w:separator/>
      </w:r>
    </w:p>
  </w:endnote>
  <w:endnote w:type="continuationSeparator" w:id="0">
    <w:p w14:paraId="31797C9F" w14:textId="77777777" w:rsidR="009041BE" w:rsidRDefault="009041BE" w:rsidP="0051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C2F76" w14:textId="77777777" w:rsidR="009041BE" w:rsidRDefault="009041BE" w:rsidP="005172C6">
      <w:r>
        <w:separator/>
      </w:r>
    </w:p>
  </w:footnote>
  <w:footnote w:type="continuationSeparator" w:id="0">
    <w:p w14:paraId="7698A925" w14:textId="77777777" w:rsidR="009041BE" w:rsidRDefault="009041BE" w:rsidP="0051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B8940" w14:textId="77777777" w:rsidR="00791FF2" w:rsidRPr="004C4B65" w:rsidRDefault="00791FF2" w:rsidP="00791FF2">
    <w:pPr>
      <w:pStyle w:val="a3"/>
      <w:rPr>
        <w:rFonts w:ascii="Times New Roman" w:hAnsi="Times New Roman" w:cs="Times New Roman"/>
      </w:rPr>
    </w:pPr>
    <w:r w:rsidRPr="004C4B65">
      <w:rPr>
        <w:rFonts w:ascii="Times New Roman" w:hAnsi="Times New Roman" w:cs="Times New Roman"/>
        <w:i/>
      </w:rPr>
      <w:t>Zoological Studies</w:t>
    </w:r>
    <w:r w:rsidRPr="004C4B65">
      <w:rPr>
        <w:rFonts w:ascii="Times New Roman" w:hAnsi="Times New Roman" w:cs="Times New Roman"/>
      </w:rPr>
      <w:t xml:space="preserve"> </w:t>
    </w:r>
    <w:r w:rsidRPr="004C4B65">
      <w:rPr>
        <w:rFonts w:ascii="Times New Roman" w:hAnsi="Times New Roman" w:cs="Times New Roman"/>
        <w:b/>
      </w:rPr>
      <w:t>63:</w:t>
    </w:r>
    <w:r>
      <w:rPr>
        <w:rFonts w:ascii="Times New Roman" w:hAnsi="Times New Roman" w:cs="Times New Roman"/>
      </w:rPr>
      <w:t>37</w:t>
    </w:r>
    <w:r w:rsidRPr="004C4B65">
      <w:rPr>
        <w:rFonts w:ascii="Times New Roman" w:hAnsi="Times New Roman" w:cs="Times New Roman"/>
      </w:rPr>
      <w:t xml:space="preserve"> (2024)</w:t>
    </w:r>
  </w:p>
  <w:p w14:paraId="2F3D41B4" w14:textId="77777777" w:rsidR="00791FF2" w:rsidRDefault="00791F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80B71"/>
    <w:multiLevelType w:val="hybridMultilevel"/>
    <w:tmpl w:val="E3664ACC"/>
    <w:lvl w:ilvl="0" w:tplc="4AD67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601AD9"/>
    <w:multiLevelType w:val="hybridMultilevel"/>
    <w:tmpl w:val="56F089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62625995">
    <w:abstractNumId w:val="1"/>
  </w:num>
  <w:num w:numId="2" w16cid:durableId="150393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A2D"/>
    <w:rsid w:val="00177643"/>
    <w:rsid w:val="002554D0"/>
    <w:rsid w:val="005172C6"/>
    <w:rsid w:val="005C3A2D"/>
    <w:rsid w:val="006673BB"/>
    <w:rsid w:val="006A2F40"/>
    <w:rsid w:val="007158CB"/>
    <w:rsid w:val="00740E1D"/>
    <w:rsid w:val="00791FF2"/>
    <w:rsid w:val="007F5CCD"/>
    <w:rsid w:val="0085425C"/>
    <w:rsid w:val="009041BE"/>
    <w:rsid w:val="009046BE"/>
    <w:rsid w:val="009E3823"/>
    <w:rsid w:val="00A86B07"/>
    <w:rsid w:val="00BD723C"/>
    <w:rsid w:val="00C51FDC"/>
    <w:rsid w:val="00D5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31EAB"/>
  <w15:chartTrackingRefBased/>
  <w15:docId w15:val="{C507C711-1E7A-4848-AD4D-8A110EC5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3A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3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3A2D"/>
    <w:rPr>
      <w:sz w:val="20"/>
      <w:szCs w:val="20"/>
    </w:rPr>
  </w:style>
  <w:style w:type="paragraph" w:styleId="a7">
    <w:name w:val="List Paragraph"/>
    <w:basedOn w:val="a"/>
    <w:uiPriority w:val="34"/>
    <w:qFormat/>
    <w:rsid w:val="005C3A2D"/>
    <w:pPr>
      <w:ind w:leftChars="200" w:left="480"/>
    </w:pPr>
  </w:style>
  <w:style w:type="character" w:customStyle="1" w:styleId="EndNoteBibliography">
    <w:name w:val="EndNote Bibliography 字元"/>
    <w:link w:val="EndNoteBibliography0"/>
    <w:locked/>
    <w:rsid w:val="005C3A2D"/>
    <w:rPr>
      <w:rFonts w:ascii="Calibri" w:eastAsia="Calibri" w:hAnsi="Calibri" w:cs="Calibri"/>
      <w:noProof/>
      <w:color w:val="000000"/>
    </w:rPr>
  </w:style>
  <w:style w:type="paragraph" w:customStyle="1" w:styleId="EndNoteBibliography0">
    <w:name w:val="EndNote Bibliography"/>
    <w:basedOn w:val="a"/>
    <w:link w:val="EndNoteBibliography"/>
    <w:rsid w:val="005C3A2D"/>
    <w:pPr>
      <w:widowControl/>
      <w:spacing w:after="160"/>
      <w:jc w:val="both"/>
    </w:pPr>
    <w:rPr>
      <w:rFonts w:ascii="Calibri" w:eastAsia="Calibri" w:hAnsi="Calibri" w:cs="Calibri"/>
      <w:noProof/>
      <w:color w:val="000000"/>
    </w:rPr>
  </w:style>
  <w:style w:type="character" w:styleId="a8">
    <w:name w:val="Hyperlink"/>
    <w:basedOn w:val="a0"/>
    <w:uiPriority w:val="99"/>
    <w:unhideWhenUsed/>
    <w:rsid w:val="005C3A2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C3A2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C3A2D"/>
    <w:rPr>
      <w:color w:val="954F72"/>
      <w:u w:val="single"/>
    </w:rPr>
  </w:style>
  <w:style w:type="paragraph" w:customStyle="1" w:styleId="msonormal0">
    <w:name w:val="msonormal"/>
    <w:basedOn w:val="a"/>
    <w:rsid w:val="005C3A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5C3A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C3A2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5C3A2D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6">
    <w:name w:val="xl66"/>
    <w:basedOn w:val="a"/>
    <w:rsid w:val="005C3A2D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5C3A2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customStyle="1" w:styleId="xl68">
    <w:name w:val="xl68"/>
    <w:basedOn w:val="a"/>
    <w:rsid w:val="005C3A2D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customStyle="1" w:styleId="xl69">
    <w:name w:val="xl69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customStyle="1" w:styleId="xl71">
    <w:name w:val="xl71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customStyle="1" w:styleId="xl72">
    <w:name w:val="xl72"/>
    <w:basedOn w:val="a"/>
    <w:rsid w:val="005C3A2D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i/>
      <w:iCs/>
      <w:kern w:val="0"/>
      <w:sz w:val="20"/>
      <w:szCs w:val="20"/>
    </w:rPr>
  </w:style>
  <w:style w:type="paragraph" w:customStyle="1" w:styleId="xl73">
    <w:name w:val="xl73"/>
    <w:basedOn w:val="a"/>
    <w:rsid w:val="005C3A2D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i/>
      <w:iCs/>
      <w:kern w:val="0"/>
      <w:sz w:val="20"/>
      <w:szCs w:val="20"/>
    </w:rPr>
  </w:style>
  <w:style w:type="paragraph" w:customStyle="1" w:styleId="xl74">
    <w:name w:val="xl74"/>
    <w:basedOn w:val="a"/>
    <w:rsid w:val="005C3A2D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75">
    <w:name w:val="xl75"/>
    <w:basedOn w:val="a"/>
    <w:rsid w:val="005C3A2D"/>
    <w:pPr>
      <w:widowControl/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76">
    <w:name w:val="xl76"/>
    <w:basedOn w:val="a"/>
    <w:rsid w:val="005C3A2D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color w:val="FF0000"/>
      <w:kern w:val="0"/>
      <w:sz w:val="20"/>
      <w:szCs w:val="20"/>
    </w:rPr>
  </w:style>
  <w:style w:type="paragraph" w:customStyle="1" w:styleId="xl77">
    <w:name w:val="xl77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新細明體" w:hAnsi="Times New Roman" w:cs="Times New Roman"/>
      <w:i/>
      <w:iCs/>
      <w:kern w:val="0"/>
      <w:sz w:val="20"/>
      <w:szCs w:val="20"/>
    </w:rPr>
  </w:style>
  <w:style w:type="paragraph" w:customStyle="1" w:styleId="xl78">
    <w:name w:val="xl78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i/>
      <w:iCs/>
      <w:kern w:val="0"/>
      <w:sz w:val="20"/>
      <w:szCs w:val="20"/>
    </w:rPr>
  </w:style>
  <w:style w:type="paragraph" w:customStyle="1" w:styleId="xl79">
    <w:name w:val="xl79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63">
    <w:name w:val="xl63"/>
    <w:basedOn w:val="a"/>
    <w:rsid w:val="005C3A2D"/>
    <w:pPr>
      <w:widowControl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4">
    <w:name w:val="xl64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C3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3A2D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7">
    <w:name w:val="font7"/>
    <w:basedOn w:val="a"/>
    <w:rsid w:val="005C3A2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styleId="ac">
    <w:name w:val="Revision"/>
    <w:hidden/>
    <w:uiPriority w:val="99"/>
    <w:semiHidden/>
    <w:rsid w:val="005C3A2D"/>
  </w:style>
  <w:style w:type="character" w:styleId="ad">
    <w:name w:val="annotation reference"/>
    <w:basedOn w:val="a0"/>
    <w:uiPriority w:val="99"/>
    <w:semiHidden/>
    <w:unhideWhenUsed/>
    <w:rsid w:val="005C3A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C3A2D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semiHidden/>
    <w:rsid w:val="005C3A2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3A2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C3A2D"/>
    <w:rPr>
      <w:b/>
      <w:bCs/>
      <w:sz w:val="20"/>
      <w:szCs w:val="20"/>
    </w:rPr>
  </w:style>
  <w:style w:type="paragraph" w:customStyle="1" w:styleId="xl80">
    <w:name w:val="xl80"/>
    <w:basedOn w:val="a"/>
    <w:rsid w:val="005C3A2D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81">
    <w:name w:val="xl81"/>
    <w:basedOn w:val="a"/>
    <w:rsid w:val="005C3A2D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customStyle="1" w:styleId="xl82">
    <w:name w:val="xl82"/>
    <w:basedOn w:val="a"/>
    <w:rsid w:val="005C3A2D"/>
    <w:pPr>
      <w:widowControl/>
      <w:shd w:val="clear" w:color="FFFFFF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83">
    <w:name w:val="xl83"/>
    <w:basedOn w:val="a"/>
    <w:rsid w:val="005C3A2D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character" w:styleId="af2">
    <w:name w:val="line number"/>
    <w:basedOn w:val="a0"/>
    <w:uiPriority w:val="99"/>
    <w:semiHidden/>
    <w:unhideWhenUsed/>
    <w:rsid w:val="005C3A2D"/>
  </w:style>
  <w:style w:type="character" w:customStyle="1" w:styleId="2">
    <w:name w:val="未解析的提及2"/>
    <w:basedOn w:val="a0"/>
    <w:uiPriority w:val="99"/>
    <w:semiHidden/>
    <w:unhideWhenUsed/>
    <w:rsid w:val="005C3A2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5C3A2D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Wen-Chien Huang</cp:lastModifiedBy>
  <cp:revision>13</cp:revision>
  <dcterms:created xsi:type="dcterms:W3CDTF">2024-07-24T09:57:00Z</dcterms:created>
  <dcterms:modified xsi:type="dcterms:W3CDTF">2024-12-19T04:03:00Z</dcterms:modified>
</cp:coreProperties>
</file>