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43" w:rsidRPr="004174C7" w:rsidRDefault="001C0D43" w:rsidP="00563255">
      <w:pPr>
        <w:jc w:val="left"/>
      </w:pPr>
      <w:r w:rsidRPr="003E1995">
        <w:rPr>
          <w:noProof/>
          <w:lang w:val="en-US" w:eastAsia="zh-TW"/>
        </w:rPr>
        <w:drawing>
          <wp:inline distT="0" distB="0" distL="0" distR="0" wp14:anchorId="79D743D6" wp14:editId="52526280">
            <wp:extent cx="5180400" cy="6170400"/>
            <wp:effectExtent l="0" t="0" r="1270" b="190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400" cy="61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43" w:rsidRDefault="001C0D43" w:rsidP="00563255">
      <w:pPr>
        <w:spacing w:line="360" w:lineRule="auto"/>
        <w:jc w:val="left"/>
        <w:rPr>
          <w:b/>
        </w:rPr>
      </w:pPr>
    </w:p>
    <w:p w:rsidR="00210DA3" w:rsidRDefault="001C0D43" w:rsidP="00BF24D5">
      <w:pPr>
        <w:spacing w:line="360" w:lineRule="auto"/>
        <w:jc w:val="left"/>
      </w:pPr>
      <w:r w:rsidRPr="004174C7">
        <w:rPr>
          <w:b/>
        </w:rPr>
        <w:t>Fig. S</w:t>
      </w:r>
      <w:r>
        <w:rPr>
          <w:b/>
        </w:rPr>
        <w:t>3</w:t>
      </w:r>
      <w:r w:rsidRPr="004174C7">
        <w:rPr>
          <w:b/>
        </w:rPr>
        <w:t>.</w:t>
      </w:r>
      <w:r w:rsidRPr="004174C7">
        <w:t xml:space="preserve"> </w:t>
      </w:r>
      <w:r w:rsidR="00615880">
        <w:t xml:space="preserve"> </w:t>
      </w:r>
      <w:r w:rsidR="00BF24D5" w:rsidRPr="00BF24D5">
        <w:rPr>
          <w:rFonts w:eastAsia="Yu Mincho" w:cs="Times New Roman"/>
        </w:rPr>
        <w:t xml:space="preserve">Relationships between the postorbital carapace length and carapace length (A) and the total length (B) of red swamp crayfish </w:t>
      </w:r>
      <w:r w:rsidR="00BF24D5" w:rsidRPr="00BF24D5">
        <w:rPr>
          <w:rFonts w:eastAsia="Yu Mincho" w:cs="Times New Roman"/>
          <w:i/>
        </w:rPr>
        <w:t>Procambarus clarkii</w:t>
      </w:r>
      <w:r w:rsidR="00BF24D5" w:rsidRPr="00BF24D5">
        <w:rPr>
          <w:rFonts w:eastAsia="Yu Mincho" w:cs="Times New Roman"/>
        </w:rPr>
        <w:t>. The measured parts are as follows: postorbital carapace length, which covers the edge of the eye socket to the posterior margin of the carapace; carapace length, which covers tip of the rostrum to the posterior margin of the</w:t>
      </w:r>
      <w:r w:rsidR="00BF24D5">
        <w:rPr>
          <w:rFonts w:eastAsia="Yu Mincho" w:cs="Times New Roman"/>
        </w:rPr>
        <w:t xml:space="preserve"> </w:t>
      </w:r>
      <w:r w:rsidR="00BF24D5" w:rsidRPr="00BF24D5">
        <w:rPr>
          <w:rFonts w:eastAsia="Yu Mincho" w:cs="Times New Roman"/>
        </w:rPr>
        <w:t>carapace; and total length, which covers the tip of the rostrum to the posterior margin of the telson.</w:t>
      </w:r>
    </w:p>
    <w:sectPr w:rsidR="00210DA3" w:rsidSect="00615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8C" w:rsidRDefault="00A33A8C" w:rsidP="00563255">
      <w:r>
        <w:separator/>
      </w:r>
    </w:p>
  </w:endnote>
  <w:endnote w:type="continuationSeparator" w:id="0">
    <w:p w:rsidR="00A33A8C" w:rsidRDefault="00A33A8C" w:rsidP="0056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B9" w:rsidRDefault="00A56A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B9" w:rsidRDefault="00A56A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B9" w:rsidRDefault="00A56A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8C" w:rsidRDefault="00A33A8C" w:rsidP="00563255">
      <w:r>
        <w:separator/>
      </w:r>
    </w:p>
  </w:footnote>
  <w:footnote w:type="continuationSeparator" w:id="0">
    <w:p w:rsidR="00A33A8C" w:rsidRDefault="00A33A8C" w:rsidP="0056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B9" w:rsidRDefault="00A56A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55" w:rsidRDefault="00563255">
    <w:pPr>
      <w:pStyle w:val="a4"/>
      <w:rPr>
        <w:lang w:eastAsia="zh-TW"/>
      </w:rPr>
    </w:pPr>
    <w:r w:rsidRPr="00563255">
      <w:rPr>
        <w:rFonts w:hint="eastAsia"/>
        <w:i/>
        <w:lang w:eastAsia="zh-TW"/>
      </w:rPr>
      <w:t>Zoolo</w:t>
    </w:r>
    <w:r w:rsidRPr="00563255">
      <w:rPr>
        <w:i/>
        <w:lang w:eastAsia="zh-TW"/>
      </w:rPr>
      <w:t>gical Studies</w:t>
    </w:r>
    <w:r>
      <w:rPr>
        <w:lang w:eastAsia="zh-TW"/>
      </w:rPr>
      <w:t xml:space="preserve"> </w:t>
    </w:r>
    <w:r w:rsidRPr="00563255">
      <w:rPr>
        <w:b/>
        <w:lang w:eastAsia="zh-TW"/>
      </w:rPr>
      <w:t>59:</w:t>
    </w:r>
    <w:bookmarkStart w:id="0" w:name="_GoBack"/>
    <w:bookmarkEnd w:id="0"/>
    <w:r w:rsidR="00A56AB9">
      <w:rPr>
        <w:lang w:eastAsia="zh-TW"/>
      </w:rPr>
      <w:t xml:space="preserve"> </w:t>
    </w:r>
    <w:r w:rsidR="005D603E">
      <w:rPr>
        <w:lang w:eastAsia="zh-TW"/>
      </w:rPr>
      <w:t>7</w:t>
    </w:r>
    <w:r>
      <w:rPr>
        <w:lang w:eastAsia="zh-TW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B9" w:rsidRDefault="00A56A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43"/>
    <w:rsid w:val="0003421C"/>
    <w:rsid w:val="001C0D43"/>
    <w:rsid w:val="00210DA3"/>
    <w:rsid w:val="00563255"/>
    <w:rsid w:val="005D603E"/>
    <w:rsid w:val="00615880"/>
    <w:rsid w:val="00802B7E"/>
    <w:rsid w:val="00A33A8C"/>
    <w:rsid w:val="00A56AB9"/>
    <w:rsid w:val="00B9690A"/>
    <w:rsid w:val="00BF24D5"/>
    <w:rsid w:val="00CB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30280"/>
  <w15:chartTrackingRefBased/>
  <w15:docId w15:val="{2AD9F7CF-F29D-43E9-AB33-1F760AD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43"/>
    <w:pPr>
      <w:widowControl w:val="0"/>
      <w:jc w:val="both"/>
    </w:pPr>
    <w:rPr>
      <w:rFonts w:ascii="Times New Roman" w:hAnsi="Times New Roman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C0D43"/>
  </w:style>
  <w:style w:type="paragraph" w:styleId="a4">
    <w:name w:val="header"/>
    <w:basedOn w:val="a"/>
    <w:link w:val="a5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3255"/>
    <w:rPr>
      <w:rFonts w:ascii="Times New Roman" w:hAnsi="Times New Roman"/>
      <w:sz w:val="20"/>
      <w:szCs w:val="20"/>
      <w:lang w:val="en-GB" w:eastAsia="ja-JP"/>
    </w:rPr>
  </w:style>
  <w:style w:type="paragraph" w:styleId="a6">
    <w:name w:val="footer"/>
    <w:basedOn w:val="a"/>
    <w:link w:val="a7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3255"/>
    <w:rPr>
      <w:rFonts w:ascii="Times New Roman" w:hAnsi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BFC07-E7E4-48D5-9D7C-28DF64B6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7</cp:revision>
  <dcterms:created xsi:type="dcterms:W3CDTF">2020-02-15T07:54:00Z</dcterms:created>
  <dcterms:modified xsi:type="dcterms:W3CDTF">2020-03-16T03:51:00Z</dcterms:modified>
</cp:coreProperties>
</file>